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67CB" w14:textId="2C4980EB" w:rsidR="003F102C" w:rsidRDefault="003F102C">
      <w:pPr>
        <w:rPr>
          <w:rFonts w:hAnsi="Angsana New"/>
          <w:sz w:val="28"/>
          <w:szCs w:val="28"/>
        </w:rPr>
      </w:pPr>
    </w:p>
    <w:p w14:paraId="6DFBAD10" w14:textId="77777777" w:rsidR="003F102C" w:rsidRDefault="003F102C" w:rsidP="00583F0E">
      <w:pPr>
        <w:rPr>
          <w:rFonts w:hAnsi="Angsana New"/>
          <w:sz w:val="28"/>
          <w:szCs w:val="28"/>
        </w:rPr>
      </w:pPr>
    </w:p>
    <w:p w14:paraId="6B2B223D" w14:textId="77777777" w:rsidR="003F102C" w:rsidRPr="00912197" w:rsidRDefault="002157CA" w:rsidP="00583F0E">
      <w:pPr>
        <w:pStyle w:val="Title"/>
        <w:spacing w:after="120"/>
        <w:rPr>
          <w:sz w:val="24"/>
          <w:szCs w:val="24"/>
        </w:rPr>
      </w:pPr>
      <w:r w:rsidRPr="002157CA">
        <w:rPr>
          <w:rFonts w:cs="Times New Roman"/>
          <w:sz w:val="24"/>
          <w:szCs w:val="24"/>
        </w:rPr>
        <w:t>THE BROOKER GROUP PUBLIC COMPANY LIMITED</w:t>
      </w:r>
    </w:p>
    <w:p w14:paraId="70CD7FDC" w14:textId="77777777" w:rsidR="003F102C" w:rsidRPr="00912197" w:rsidRDefault="00583F0E" w:rsidP="00583F0E">
      <w:pPr>
        <w:pStyle w:val="Title"/>
        <w:spacing w:after="120"/>
        <w:rPr>
          <w:sz w:val="24"/>
          <w:szCs w:val="24"/>
        </w:rPr>
      </w:pPr>
      <w:r w:rsidRPr="00912197">
        <w:rPr>
          <w:sz w:val="24"/>
          <w:szCs w:val="24"/>
        </w:rPr>
        <w:t>AND ITS SUBSIDIAR</w:t>
      </w:r>
      <w:r w:rsidR="001565E9" w:rsidRPr="00912197">
        <w:rPr>
          <w:sz w:val="24"/>
          <w:szCs w:val="24"/>
        </w:rPr>
        <w:t>IES</w:t>
      </w:r>
    </w:p>
    <w:p w14:paraId="16AF04F3" w14:textId="77777777" w:rsidR="003F102C" w:rsidRPr="00912197" w:rsidRDefault="003F102C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912197">
        <w:rPr>
          <w:rFonts w:ascii="Times New Roman" w:hAnsi="Times New Roman"/>
          <w:sz w:val="20"/>
          <w:szCs w:val="20"/>
        </w:rPr>
        <w:t>INTERIM  FINANCIAL</w:t>
      </w:r>
      <w:proofErr w:type="gramEnd"/>
      <w:r w:rsidR="00DE7912" w:rsidRPr="00912197">
        <w:rPr>
          <w:rFonts w:ascii="Times New Roman" w:hAnsi="Times New Roman"/>
          <w:sz w:val="20"/>
          <w:szCs w:val="20"/>
          <w:cs/>
        </w:rPr>
        <w:t xml:space="preserve"> </w:t>
      </w:r>
      <w:r w:rsidRPr="00912197">
        <w:rPr>
          <w:rFonts w:ascii="Times New Roman" w:hAnsi="Times New Roman"/>
          <w:sz w:val="20"/>
          <w:szCs w:val="20"/>
        </w:rPr>
        <w:t xml:space="preserve"> STATEMENTS</w:t>
      </w:r>
    </w:p>
    <w:p w14:paraId="535D92A7" w14:textId="5524A7B1" w:rsidR="003F102C" w:rsidRPr="00912197" w:rsidRDefault="00697E5A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E24638">
        <w:rPr>
          <w:rFonts w:ascii="Times New Roman" w:hAnsi="Times New Roman"/>
          <w:sz w:val="20"/>
          <w:szCs w:val="20"/>
        </w:rPr>
        <w:t>FOR THE THREE</w:t>
      </w:r>
      <w:r w:rsidRPr="00E24638">
        <w:rPr>
          <w:rFonts w:ascii="Times New Roman" w:hAnsi="Times New Roman"/>
          <w:sz w:val="20"/>
          <w:szCs w:val="20"/>
          <w:cs/>
        </w:rPr>
        <w:t>-</w:t>
      </w:r>
      <w:proofErr w:type="gramStart"/>
      <w:r w:rsidRPr="00E24638">
        <w:rPr>
          <w:rFonts w:ascii="Times New Roman" w:hAnsi="Times New Roman"/>
          <w:sz w:val="20"/>
          <w:szCs w:val="20"/>
        </w:rPr>
        <w:t>MONTH</w:t>
      </w:r>
      <w:r w:rsidRPr="00E24638">
        <w:rPr>
          <w:rFonts w:ascii="Times New Roman" w:hAnsi="Times New Roman" w:hint="cs"/>
          <w:sz w:val="20"/>
          <w:szCs w:val="20"/>
          <w:cs/>
        </w:rPr>
        <w:t xml:space="preserve"> </w:t>
      </w:r>
      <w:r w:rsidR="009E24D7">
        <w:rPr>
          <w:rFonts w:ascii="Times New Roman" w:hAnsi="Times New Roman" w:hint="cs"/>
          <w:sz w:val="20"/>
          <w:szCs w:val="20"/>
          <w:cs/>
        </w:rPr>
        <w:t xml:space="preserve"> </w:t>
      </w:r>
      <w:r w:rsidRPr="00E24638">
        <w:rPr>
          <w:rFonts w:ascii="Times New Roman" w:hAnsi="Times New Roman"/>
          <w:sz w:val="20"/>
          <w:szCs w:val="20"/>
        </w:rPr>
        <w:t>PERIODS</w:t>
      </w:r>
      <w:proofErr w:type="gramEnd"/>
      <w:r w:rsidR="00924EF5" w:rsidRPr="00E24638">
        <w:rPr>
          <w:rFonts w:ascii="Times New Roman" w:hAnsi="Times New Roman"/>
          <w:sz w:val="20"/>
          <w:szCs w:val="20"/>
        </w:rPr>
        <w:t xml:space="preserve"> ENDED </w:t>
      </w:r>
      <w:r w:rsidR="009E24D7">
        <w:rPr>
          <w:rFonts w:ascii="Times New Roman" w:hAnsi="Times New Roman"/>
          <w:sz w:val="20"/>
          <w:szCs w:val="20"/>
        </w:rPr>
        <w:t>MARCH</w:t>
      </w:r>
      <w:r w:rsidRPr="00E24638">
        <w:rPr>
          <w:rFonts w:ascii="Times New Roman" w:hAnsi="Times New Roman"/>
          <w:sz w:val="20"/>
          <w:szCs w:val="20"/>
        </w:rPr>
        <w:t xml:space="preserve"> 3</w:t>
      </w:r>
      <w:r w:rsidR="009E24D7">
        <w:rPr>
          <w:rFonts w:ascii="Times New Roman" w:hAnsi="Times New Roman"/>
          <w:sz w:val="20"/>
          <w:szCs w:val="20"/>
        </w:rPr>
        <w:t>1</w:t>
      </w:r>
      <w:r w:rsidR="003F102C" w:rsidRPr="00E24638">
        <w:rPr>
          <w:rFonts w:ascii="Times New Roman" w:hAnsi="Times New Roman"/>
          <w:sz w:val="20"/>
          <w:szCs w:val="20"/>
        </w:rPr>
        <w:t>, 2</w:t>
      </w:r>
      <w:bookmarkStart w:id="0" w:name="_Hlk102818583"/>
      <w:r w:rsidR="003F102C" w:rsidRPr="00E24638">
        <w:rPr>
          <w:rFonts w:ascii="Times New Roman" w:hAnsi="Times New Roman"/>
          <w:sz w:val="20"/>
          <w:szCs w:val="20"/>
        </w:rPr>
        <w:t>0</w:t>
      </w:r>
      <w:r w:rsidR="00C55F43" w:rsidRPr="00E24638">
        <w:rPr>
          <w:rFonts w:ascii="Times New Roman" w:hAnsi="Times New Roman"/>
          <w:sz w:val="20"/>
          <w:szCs w:val="20"/>
        </w:rPr>
        <w:t>2</w:t>
      </w:r>
      <w:bookmarkEnd w:id="0"/>
      <w:r w:rsidR="009E24D7">
        <w:rPr>
          <w:rFonts w:ascii="Times New Roman" w:hAnsi="Times New Roman"/>
          <w:sz w:val="20"/>
          <w:szCs w:val="20"/>
        </w:rPr>
        <w:t>6</w:t>
      </w:r>
    </w:p>
    <w:p w14:paraId="47CFE93C" w14:textId="77777777" w:rsidR="00DF5584" w:rsidRPr="00912197" w:rsidRDefault="00DF5584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912197">
        <w:rPr>
          <w:rFonts w:ascii="Times New Roman" w:hAnsi="Times New Roman"/>
          <w:sz w:val="20"/>
          <w:szCs w:val="20"/>
        </w:rPr>
        <w:t>AND</w:t>
      </w:r>
    </w:p>
    <w:p w14:paraId="0E33711A" w14:textId="11BE625E" w:rsidR="00820660" w:rsidRPr="00912197" w:rsidRDefault="00820660" w:rsidP="00820660">
      <w:pPr>
        <w:pStyle w:val="Heading1"/>
        <w:ind w:left="0"/>
        <w:jc w:val="left"/>
        <w:rPr>
          <w:rFonts w:eastAsia="Times New Roman"/>
          <w:kern w:val="32"/>
          <w:sz w:val="20"/>
          <w:szCs w:val="20"/>
          <w:u w:val="none"/>
        </w:rPr>
      </w:pPr>
      <w:r w:rsidRPr="00912197">
        <w:rPr>
          <w:rFonts w:eastAsia="Times New Roman"/>
          <w:kern w:val="32"/>
          <w:sz w:val="20"/>
          <w:szCs w:val="20"/>
          <w:u w:val="none"/>
        </w:rPr>
        <w:t>INDEPENDENT AUDITOR</w:t>
      </w:r>
      <w:r w:rsidR="009360F4">
        <w:rPr>
          <w:rFonts w:eastAsia="Times New Roman"/>
          <w:kern w:val="32"/>
          <w:sz w:val="20"/>
          <w:szCs w:val="20"/>
          <w:u w:val="none"/>
        </w:rPr>
        <w:t>’</w:t>
      </w:r>
      <w:r w:rsidRPr="00912197">
        <w:rPr>
          <w:rFonts w:eastAsia="Times New Roman"/>
          <w:kern w:val="32"/>
          <w:sz w:val="20"/>
          <w:szCs w:val="20"/>
          <w:u w:val="none"/>
        </w:rPr>
        <w:t>S REPORT ON REVIEW OF INTERIM FINANCIAL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3F102C" w:rsidRPr="00912197" w14:paraId="55870CB1" w14:textId="77777777">
        <w:tc>
          <w:tcPr>
            <w:tcW w:w="8931" w:type="dxa"/>
            <w:tcBorders>
              <w:top w:val="nil"/>
              <w:left w:val="nil"/>
              <w:right w:val="nil"/>
            </w:tcBorders>
          </w:tcPr>
          <w:p w14:paraId="66869ECD" w14:textId="77777777" w:rsidR="003F102C" w:rsidRPr="00912197" w:rsidRDefault="003F102C" w:rsidP="008137FE">
            <w:pPr>
              <w:spacing w:after="120"/>
              <w:ind w:right="-9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FEC38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20A115F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ED3CC50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7E520C60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2CB1AD9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75E723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D50B6C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C816B87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C06F57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203540E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4BC931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164032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4D96CD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431827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A6713EE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F745F3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E766F77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09F0D0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0C2EB5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0CADB0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1421F2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0B29D38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F466890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B26272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1B961B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FE6225D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AC119C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D07F3B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51E75D2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C9AE350" w14:textId="77777777" w:rsidR="00DF5584" w:rsidRDefault="00DF5584" w:rsidP="009A3E6A">
      <w:pPr>
        <w:pStyle w:val="Heading1"/>
        <w:ind w:left="0"/>
        <w:jc w:val="left"/>
        <w:rPr>
          <w:sz w:val="20"/>
          <w:szCs w:val="20"/>
          <w:u w:val="none"/>
        </w:rPr>
      </w:pPr>
    </w:p>
    <w:p w14:paraId="0F4C072C" w14:textId="77777777" w:rsidR="00583F0E" w:rsidRPr="00912197" w:rsidRDefault="00583F0E" w:rsidP="009A3E6A"/>
    <w:p w14:paraId="72BBCF0A" w14:textId="77777777" w:rsidR="00DF5584" w:rsidRPr="00912197" w:rsidRDefault="00DF5584" w:rsidP="009A3E6A">
      <w:pPr>
        <w:pStyle w:val="Heading1"/>
        <w:ind w:left="0"/>
        <w:jc w:val="left"/>
        <w:rPr>
          <w:sz w:val="20"/>
          <w:szCs w:val="20"/>
          <w:u w:val="none"/>
        </w:rPr>
      </w:pPr>
    </w:p>
    <w:p w14:paraId="2A02AB58" w14:textId="77777777" w:rsidR="00DF5584" w:rsidRPr="00912197" w:rsidRDefault="00DF5584" w:rsidP="00DF5584">
      <w:pPr>
        <w:pStyle w:val="Heading1"/>
        <w:ind w:left="0"/>
        <w:jc w:val="left"/>
        <w:rPr>
          <w:rFonts w:eastAsia="Times New Roman"/>
          <w:b/>
          <w:bCs/>
          <w:kern w:val="32"/>
          <w:sz w:val="20"/>
          <w:szCs w:val="20"/>
          <w:u w:val="none"/>
        </w:rPr>
      </w:pPr>
      <w:r w:rsidRPr="00912197">
        <w:rPr>
          <w:rFonts w:eastAsia="Times New Roman"/>
          <w:b/>
          <w:bCs/>
          <w:kern w:val="32"/>
          <w:sz w:val="20"/>
          <w:szCs w:val="20"/>
          <w:u w:val="none"/>
        </w:rPr>
        <w:t>INDEPENDENT AUDITOR</w:t>
      </w:r>
      <w:r w:rsidRPr="00912197">
        <w:rPr>
          <w:rFonts w:eastAsia="Times New Roman"/>
          <w:b/>
          <w:bCs/>
          <w:kern w:val="32"/>
          <w:sz w:val="20"/>
          <w:szCs w:val="20"/>
          <w:u w:val="none"/>
          <w:cs/>
        </w:rPr>
        <w:t>’</w:t>
      </w:r>
      <w:r w:rsidRPr="00912197">
        <w:rPr>
          <w:rFonts w:eastAsia="Times New Roman"/>
          <w:b/>
          <w:bCs/>
          <w:kern w:val="32"/>
          <w:sz w:val="20"/>
          <w:szCs w:val="20"/>
          <w:u w:val="none"/>
        </w:rPr>
        <w:t>S REPORT ON REVIEW OF INTERIM FINANCIAL INFORMATION</w:t>
      </w:r>
    </w:p>
    <w:p w14:paraId="582677B3" w14:textId="77777777" w:rsidR="00DF5584" w:rsidRPr="00912197" w:rsidRDefault="00DF5584" w:rsidP="00DF5584">
      <w:pPr>
        <w:tabs>
          <w:tab w:val="left" w:pos="1122"/>
          <w:tab w:val="left" w:pos="1496"/>
        </w:tabs>
        <w:jc w:val="both"/>
        <w:rPr>
          <w:rFonts w:ascii="Times New Roman" w:eastAsia="Times New Roman" w:hAnsi="Times New Roman"/>
          <w:b/>
          <w:bCs/>
          <w:sz w:val="22"/>
          <w:szCs w:val="22"/>
          <w:u w:val="single"/>
        </w:rPr>
      </w:pPr>
    </w:p>
    <w:p w14:paraId="56CAFF65" w14:textId="77777777" w:rsidR="00DF5584" w:rsidRPr="00DA7FA1" w:rsidRDefault="00DF5584" w:rsidP="00E5744B">
      <w:pPr>
        <w:tabs>
          <w:tab w:val="left" w:pos="540"/>
        </w:tabs>
        <w:spacing w:line="280" w:lineRule="exact"/>
        <w:jc w:val="both"/>
        <w:rPr>
          <w:rFonts w:ascii="Times New Roman" w:hAnsi="Times New Roman" w:cs="Cordia New"/>
          <w:b/>
          <w:bCs/>
          <w:sz w:val="21"/>
          <w:szCs w:val="21"/>
        </w:rPr>
      </w:pPr>
      <w:proofErr w:type="gramStart"/>
      <w:r w:rsidRPr="00DA7FA1">
        <w:rPr>
          <w:rFonts w:ascii="Times New Roman" w:hAnsi="Times New Roman" w:cs="Cordia New"/>
          <w:b/>
          <w:bCs/>
          <w:sz w:val="21"/>
          <w:szCs w:val="21"/>
        </w:rPr>
        <w:t>To</w:t>
      </w:r>
      <w:r w:rsidR="00583F0E" w:rsidRPr="00DA7FA1">
        <w:rPr>
          <w:rFonts w:ascii="Times New Roman" w:hAnsi="Times New Roman"/>
          <w:b/>
          <w:bCs/>
          <w:sz w:val="21"/>
          <w:szCs w:val="21"/>
          <w:cs/>
        </w:rPr>
        <w:t xml:space="preserve">  </w:t>
      </w:r>
      <w:r w:rsidR="00583F0E" w:rsidRPr="00DA7FA1">
        <w:rPr>
          <w:rFonts w:ascii="Times New Roman" w:hAnsi="Times New Roman" w:cs="Cordia New"/>
          <w:b/>
          <w:bCs/>
          <w:sz w:val="21"/>
          <w:szCs w:val="21"/>
        </w:rPr>
        <w:tab/>
      </w:r>
      <w:proofErr w:type="gramEnd"/>
      <w:r w:rsidRPr="00DA7FA1">
        <w:rPr>
          <w:rFonts w:ascii="Times New Roman" w:hAnsi="Times New Roman" w:cs="Cordia New"/>
          <w:b/>
          <w:bCs/>
          <w:sz w:val="21"/>
          <w:szCs w:val="21"/>
        </w:rPr>
        <w:t>The Shareholders and Board of Directors of</w:t>
      </w:r>
      <w:r w:rsidR="00B21A5A" w:rsidRPr="00DA7FA1">
        <w:rPr>
          <w:rFonts w:ascii="Times New Roman" w:hAnsi="Times New Roman"/>
          <w:b/>
          <w:bCs/>
          <w:sz w:val="21"/>
          <w:szCs w:val="21"/>
          <w:cs/>
        </w:rPr>
        <w:t xml:space="preserve"> </w:t>
      </w:r>
      <w:r w:rsidR="002157CA" w:rsidRPr="00DA7FA1">
        <w:rPr>
          <w:rFonts w:ascii="Times New Roman" w:hAnsi="Times New Roman" w:cs="Times New Roman"/>
          <w:b/>
          <w:bCs/>
          <w:sz w:val="21"/>
          <w:szCs w:val="21"/>
        </w:rPr>
        <w:t>The Brooker Group Public Company Limited</w:t>
      </w:r>
      <w:r w:rsidR="00A450E4" w:rsidRPr="00DA7FA1">
        <w:rPr>
          <w:rFonts w:ascii="Times New Roman" w:hAnsi="Times New Roman"/>
          <w:b/>
          <w:bCs/>
          <w:sz w:val="21"/>
          <w:szCs w:val="21"/>
          <w:cs/>
        </w:rPr>
        <w:t>.</w:t>
      </w:r>
    </w:p>
    <w:p w14:paraId="44B498B6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5F5361D8" w14:textId="00FE3CC4" w:rsidR="00DF5584" w:rsidRPr="002C1562" w:rsidRDefault="00DF5584" w:rsidP="002C1562">
      <w:pPr>
        <w:numPr>
          <w:ilvl w:val="0"/>
          <w:numId w:val="1"/>
        </w:numPr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DA4D3F">
        <w:rPr>
          <w:rFonts w:ascii="Times New Roman" w:hAnsi="Times New Roman" w:cs="Cordia New"/>
          <w:spacing w:val="-2"/>
          <w:sz w:val="21"/>
          <w:szCs w:val="21"/>
        </w:rPr>
        <w:t xml:space="preserve">I have reviewed the accompanying consolidated statement of financial position </w:t>
      </w:r>
      <w:r w:rsidR="001D4E76" w:rsidRPr="00DA4D3F">
        <w:rPr>
          <w:rFonts w:ascii="Times New Roman" w:hAnsi="Times New Roman" w:cs="Cordia New"/>
          <w:sz w:val="21"/>
          <w:szCs w:val="21"/>
        </w:rPr>
        <w:t xml:space="preserve">as </w:t>
      </w:r>
      <w:r w:rsidR="006B6142" w:rsidRPr="00DA4D3F">
        <w:rPr>
          <w:rFonts w:ascii="Times New Roman" w:hAnsi="Times New Roman" w:cs="Cordia New"/>
          <w:sz w:val="21"/>
          <w:szCs w:val="21"/>
        </w:rPr>
        <w:t xml:space="preserve">of </w:t>
      </w:r>
      <w:r w:rsidR="001E571C">
        <w:rPr>
          <w:rFonts w:ascii="Times New Roman" w:hAnsi="Times New Roman" w:cs="Cordia New"/>
          <w:sz w:val="21"/>
          <w:szCs w:val="21"/>
        </w:rPr>
        <w:t>March</w:t>
      </w:r>
      <w:r w:rsidR="001D4E76" w:rsidRPr="00DA4D3F">
        <w:rPr>
          <w:rFonts w:ascii="Times New Roman" w:hAnsi="Times New Roman" w:cs="Cordia New"/>
          <w:sz w:val="21"/>
          <w:szCs w:val="21"/>
        </w:rPr>
        <w:t xml:space="preserve"> 3</w:t>
      </w:r>
      <w:r w:rsidR="001E571C">
        <w:rPr>
          <w:rFonts w:ascii="Times New Roman" w:hAnsi="Times New Roman" w:cs="Cordia New"/>
          <w:sz w:val="21"/>
          <w:szCs w:val="21"/>
        </w:rPr>
        <w:t>1</w:t>
      </w:r>
      <w:r w:rsidR="001D4E76" w:rsidRPr="00DA4D3F">
        <w:rPr>
          <w:rFonts w:ascii="Times New Roman" w:hAnsi="Times New Roman" w:cs="Cordia New"/>
          <w:sz w:val="21"/>
          <w:szCs w:val="21"/>
        </w:rPr>
        <w:t>, 202</w:t>
      </w:r>
      <w:r w:rsidR="001E571C">
        <w:rPr>
          <w:rFonts w:ascii="Times New Roman" w:hAnsi="Times New Roman" w:cs="Times New Roman"/>
          <w:sz w:val="21"/>
          <w:szCs w:val="21"/>
        </w:rPr>
        <w:t>6</w:t>
      </w:r>
      <w:r w:rsidR="001D4E76" w:rsidRPr="00DA4D3F">
        <w:rPr>
          <w:rFonts w:ascii="Times New Roman" w:hAnsi="Times New Roman" w:cs="Cordia New"/>
          <w:spacing w:val="-2"/>
          <w:sz w:val="21"/>
          <w:szCs w:val="21"/>
        </w:rPr>
        <w:t xml:space="preserve"> </w:t>
      </w:r>
      <w:r w:rsidRPr="00DA4D3F">
        <w:rPr>
          <w:rFonts w:ascii="Times New Roman" w:hAnsi="Times New Roman" w:cs="Cordia New"/>
          <w:spacing w:val="-2"/>
          <w:sz w:val="21"/>
          <w:szCs w:val="21"/>
        </w:rPr>
        <w:t>of</w:t>
      </w:r>
      <w:r w:rsidRPr="00DA4D3F">
        <w:rPr>
          <w:rFonts w:ascii="Times New Roman" w:hAnsi="Times New Roman"/>
          <w:spacing w:val="-2"/>
          <w:sz w:val="21"/>
          <w:szCs w:val="21"/>
          <w:cs/>
        </w:rPr>
        <w:t xml:space="preserve"> </w:t>
      </w:r>
      <w:r w:rsidR="006D44A2" w:rsidRPr="00DA4D3F">
        <w:rPr>
          <w:rFonts w:ascii="Times New Roman" w:hAnsi="Times New Roman"/>
          <w:spacing w:val="-2"/>
          <w:sz w:val="21"/>
          <w:szCs w:val="21"/>
        </w:rPr>
        <w:t xml:space="preserve"> </w:t>
      </w:r>
      <w:r w:rsidR="002157CA" w:rsidRPr="00DA4D3F">
        <w:rPr>
          <w:rFonts w:ascii="Times New Roman" w:hAnsi="Times New Roman" w:cs="Times New Roman"/>
          <w:sz w:val="21"/>
          <w:szCs w:val="21"/>
        </w:rPr>
        <w:t>The Brooker Group Public Company Limited</w:t>
      </w:r>
      <w:r w:rsidR="00B57F18" w:rsidRPr="00DA4D3F">
        <w:rPr>
          <w:rFonts w:ascii="Times New Roman" w:hAnsi="Times New Roman" w:cs="Times New Roman"/>
          <w:sz w:val="21"/>
          <w:szCs w:val="21"/>
        </w:rPr>
        <w:t xml:space="preserve"> and its subsidiar</w:t>
      </w:r>
      <w:r w:rsidR="00DA7FA1" w:rsidRPr="00DA4D3F">
        <w:rPr>
          <w:rFonts w:ascii="Times New Roman" w:hAnsi="Times New Roman" w:cs="Times New Roman"/>
          <w:sz w:val="21"/>
          <w:szCs w:val="21"/>
        </w:rPr>
        <w:t>ies</w:t>
      </w:r>
      <w:r w:rsidRPr="00DA4D3F">
        <w:rPr>
          <w:rFonts w:ascii="Times New Roman" w:hAnsi="Times New Roman" w:cs="Cordia New"/>
          <w:sz w:val="21"/>
          <w:szCs w:val="21"/>
        </w:rPr>
        <w:t xml:space="preserve">, </w:t>
      </w:r>
      <w:r w:rsidR="00430AE0" w:rsidRPr="00DA4D3F">
        <w:rPr>
          <w:rFonts w:ascii="Times New Roman" w:hAnsi="Times New Roman" w:cs="Cordia New"/>
          <w:sz w:val="21"/>
          <w:szCs w:val="21"/>
        </w:rPr>
        <w:t xml:space="preserve">the related consolidated statements </w:t>
      </w:r>
      <w:r w:rsidR="001D4E76" w:rsidRPr="00DA4D3F">
        <w:rPr>
          <w:rFonts w:ascii="Times New Roman" w:hAnsi="Times New Roman" w:cs="Cordia New"/>
          <w:sz w:val="21"/>
          <w:szCs w:val="21"/>
        </w:rPr>
        <w:t>of</w:t>
      </w:r>
      <w:r w:rsidR="00430AE0" w:rsidRPr="00DA4D3F">
        <w:rPr>
          <w:rFonts w:ascii="Times New Roman" w:hAnsi="Times New Roman" w:cs="Cordia New"/>
          <w:sz w:val="21"/>
          <w:szCs w:val="21"/>
        </w:rPr>
        <w:t xml:space="preserve"> income and</w:t>
      </w:r>
      <w:r w:rsidR="00430AE0" w:rsidRPr="00070259">
        <w:rPr>
          <w:rFonts w:ascii="Times New Roman" w:hAnsi="Times New Roman"/>
          <w:sz w:val="21"/>
          <w:szCs w:val="21"/>
          <w:cs/>
        </w:rPr>
        <w:t xml:space="preserve"> </w:t>
      </w:r>
      <w:r w:rsidR="00430AE0" w:rsidRPr="00070259">
        <w:rPr>
          <w:rFonts w:ascii="Times New Roman" w:hAnsi="Times New Roman" w:cs="Cordia New"/>
          <w:spacing w:val="-6"/>
          <w:sz w:val="21"/>
          <w:szCs w:val="21"/>
        </w:rPr>
        <w:t>comprehensive income</w:t>
      </w:r>
      <w:r w:rsidR="00430AE0" w:rsidRPr="00070259">
        <w:rPr>
          <w:rFonts w:ascii="Times New Roman" w:hAnsi="Times New Roman" w:cs="Cordia New"/>
          <w:sz w:val="21"/>
          <w:szCs w:val="21"/>
        </w:rPr>
        <w:t xml:space="preserve"> for the three – month</w:t>
      </w:r>
      <w:r w:rsidR="00815585">
        <w:rPr>
          <w:rFonts w:ascii="Times New Roman" w:hAnsi="Times New Roman" w:cs="Cordia New"/>
          <w:sz w:val="21"/>
          <w:szCs w:val="21"/>
        </w:rPr>
        <w:t xml:space="preserve"> </w:t>
      </w:r>
      <w:r w:rsidR="00430AE0" w:rsidRPr="00070259">
        <w:rPr>
          <w:rFonts w:ascii="Times New Roman" w:hAnsi="Times New Roman" w:cs="Cordia New"/>
          <w:sz w:val="21"/>
          <w:szCs w:val="21"/>
        </w:rPr>
        <w:t xml:space="preserve">periods ended </w:t>
      </w:r>
      <w:r w:rsidR="001E571C">
        <w:rPr>
          <w:rFonts w:ascii="Times New Roman" w:hAnsi="Times New Roman" w:cs="Cordia New"/>
          <w:sz w:val="21"/>
          <w:szCs w:val="21"/>
        </w:rPr>
        <w:t>March</w:t>
      </w:r>
      <w:r w:rsidR="001E571C" w:rsidRPr="00DA4D3F">
        <w:rPr>
          <w:rFonts w:ascii="Times New Roman" w:hAnsi="Times New Roman" w:cs="Cordia New"/>
          <w:sz w:val="21"/>
          <w:szCs w:val="21"/>
        </w:rPr>
        <w:t xml:space="preserve"> 3</w:t>
      </w:r>
      <w:r w:rsidR="001E571C">
        <w:rPr>
          <w:rFonts w:ascii="Times New Roman" w:hAnsi="Times New Roman" w:cs="Cordia New"/>
          <w:sz w:val="21"/>
          <w:szCs w:val="21"/>
        </w:rPr>
        <w:t>1</w:t>
      </w:r>
      <w:r w:rsidR="001E571C" w:rsidRPr="00DA4D3F">
        <w:rPr>
          <w:rFonts w:ascii="Times New Roman" w:hAnsi="Times New Roman" w:cs="Cordia New"/>
          <w:sz w:val="21"/>
          <w:szCs w:val="21"/>
        </w:rPr>
        <w:t>, 202</w:t>
      </w:r>
      <w:r w:rsidR="001E571C">
        <w:rPr>
          <w:rFonts w:ascii="Times New Roman" w:hAnsi="Times New Roman" w:cs="Times New Roman"/>
          <w:sz w:val="21"/>
          <w:szCs w:val="21"/>
        </w:rPr>
        <w:t>6</w:t>
      </w:r>
      <w:r w:rsidR="00430AE0" w:rsidRPr="00070259">
        <w:rPr>
          <w:rFonts w:ascii="Times New Roman" w:hAnsi="Times New Roman" w:cs="Cordia New"/>
          <w:sz w:val="21"/>
          <w:szCs w:val="21"/>
        </w:rPr>
        <w:t xml:space="preserve">, </w:t>
      </w:r>
      <w:r w:rsidRPr="00070259">
        <w:rPr>
          <w:rFonts w:ascii="Times New Roman" w:hAnsi="Times New Roman" w:cs="Cordia New"/>
          <w:sz w:val="21"/>
          <w:szCs w:val="21"/>
        </w:rPr>
        <w:t>the related consolidated statements</w:t>
      </w:r>
      <w:r w:rsidR="009A5712" w:rsidRPr="00070259">
        <w:rPr>
          <w:rFonts w:ascii="Times New Roman" w:hAnsi="Times New Roman" w:cs="Cordia New"/>
          <w:sz w:val="21"/>
          <w:szCs w:val="21"/>
        </w:rPr>
        <w:t xml:space="preserve"> </w:t>
      </w:r>
      <w:r w:rsidR="00BE4B84" w:rsidRPr="00070259">
        <w:rPr>
          <w:rFonts w:ascii="Times New Roman" w:hAnsi="Times New Roman" w:cs="Cordia New"/>
          <w:sz w:val="21"/>
          <w:szCs w:val="21"/>
        </w:rPr>
        <w:t>of</w:t>
      </w:r>
      <w:r w:rsidR="00BE4B84" w:rsidRPr="00070259">
        <w:rPr>
          <w:rFonts w:ascii="Times New Roman" w:hAnsi="Times New Roman" w:cs="Cordia New"/>
          <w:spacing w:val="-6"/>
          <w:sz w:val="21"/>
          <w:szCs w:val="21"/>
        </w:rPr>
        <w:t xml:space="preserve"> changes in shareholders</w:t>
      </w:r>
      <w:r w:rsidR="00BE4B84" w:rsidRPr="00070259">
        <w:rPr>
          <w:rFonts w:ascii="Times New Roman" w:hAnsi="Times New Roman"/>
          <w:spacing w:val="-6"/>
          <w:sz w:val="21"/>
          <w:szCs w:val="21"/>
          <w:cs/>
        </w:rPr>
        <w:t xml:space="preserve">’ </w:t>
      </w:r>
      <w:r w:rsidR="00BE4B84" w:rsidRPr="00070259">
        <w:rPr>
          <w:rFonts w:ascii="Times New Roman" w:hAnsi="Times New Roman" w:cs="Cordia New"/>
          <w:spacing w:val="-6"/>
          <w:sz w:val="21"/>
          <w:szCs w:val="21"/>
        </w:rPr>
        <w:t xml:space="preserve">equity, </w:t>
      </w:r>
      <w:r w:rsidR="009A5712" w:rsidRPr="00070259">
        <w:rPr>
          <w:rFonts w:ascii="Times New Roman" w:hAnsi="Times New Roman" w:cs="Cordia New"/>
          <w:spacing w:val="-6"/>
          <w:sz w:val="21"/>
          <w:szCs w:val="21"/>
        </w:rPr>
        <w:t xml:space="preserve">and cash flows for the </w:t>
      </w:r>
      <w:r w:rsidR="00815585">
        <w:rPr>
          <w:rFonts w:ascii="Times New Roman" w:hAnsi="Times New Roman" w:cs="Cordia New"/>
          <w:spacing w:val="-6"/>
          <w:sz w:val="21"/>
          <w:szCs w:val="21"/>
        </w:rPr>
        <w:t>three</w:t>
      </w:r>
      <w:r w:rsidR="009A5712" w:rsidRPr="00070259">
        <w:rPr>
          <w:rFonts w:ascii="Times New Roman" w:hAnsi="Times New Roman" w:cs="Cordia New"/>
          <w:spacing w:val="-6"/>
          <w:sz w:val="21"/>
          <w:szCs w:val="21"/>
        </w:rPr>
        <w:t xml:space="preserve"> – month period ended</w:t>
      </w:r>
      <w:r w:rsidR="009A5712" w:rsidRPr="00070259">
        <w:rPr>
          <w:rFonts w:ascii="Times New Roman" w:hAnsi="Times New Roman"/>
          <w:sz w:val="21"/>
          <w:szCs w:val="21"/>
          <w:cs/>
        </w:rPr>
        <w:t xml:space="preserve"> </w:t>
      </w:r>
      <w:r w:rsidR="001E571C">
        <w:rPr>
          <w:rFonts w:ascii="Times New Roman" w:hAnsi="Times New Roman" w:cs="Cordia New"/>
          <w:sz w:val="21"/>
          <w:szCs w:val="21"/>
        </w:rPr>
        <w:t>March</w:t>
      </w:r>
      <w:r w:rsidR="001E571C" w:rsidRPr="00DA4D3F">
        <w:rPr>
          <w:rFonts w:ascii="Times New Roman" w:hAnsi="Times New Roman" w:cs="Cordia New"/>
          <w:sz w:val="21"/>
          <w:szCs w:val="21"/>
        </w:rPr>
        <w:t xml:space="preserve"> 3</w:t>
      </w:r>
      <w:r w:rsidR="001E571C">
        <w:rPr>
          <w:rFonts w:ascii="Times New Roman" w:hAnsi="Times New Roman" w:cs="Cordia New"/>
          <w:sz w:val="21"/>
          <w:szCs w:val="21"/>
        </w:rPr>
        <w:t>1</w:t>
      </w:r>
      <w:r w:rsidR="001E571C" w:rsidRPr="00DA4D3F">
        <w:rPr>
          <w:rFonts w:ascii="Times New Roman" w:hAnsi="Times New Roman" w:cs="Cordia New"/>
          <w:sz w:val="21"/>
          <w:szCs w:val="21"/>
        </w:rPr>
        <w:t>, 202</w:t>
      </w:r>
      <w:r w:rsidR="001E571C">
        <w:rPr>
          <w:rFonts w:ascii="Times New Roman" w:hAnsi="Times New Roman" w:cs="Times New Roman"/>
          <w:sz w:val="21"/>
          <w:szCs w:val="21"/>
        </w:rPr>
        <w:t>6</w:t>
      </w:r>
      <w:r w:rsidR="009A5712" w:rsidRPr="00070259">
        <w:rPr>
          <w:rFonts w:ascii="Times New Roman" w:hAnsi="Times New Roman" w:cs="Cordia New"/>
          <w:sz w:val="21"/>
          <w:szCs w:val="21"/>
        </w:rPr>
        <w:t xml:space="preserve">, </w:t>
      </w:r>
      <w:r w:rsidRPr="00070259">
        <w:rPr>
          <w:rFonts w:ascii="Times New Roman" w:hAnsi="Times New Roman" w:cs="Cordia New"/>
          <w:sz w:val="21"/>
          <w:szCs w:val="21"/>
        </w:rPr>
        <w:t>as well</w:t>
      </w:r>
      <w:r w:rsidRPr="00E24638">
        <w:rPr>
          <w:rFonts w:ascii="Times New Roman" w:hAnsi="Times New Roman" w:cs="Cordia New"/>
          <w:sz w:val="21"/>
          <w:szCs w:val="21"/>
        </w:rPr>
        <w:t xml:space="preserve"> as the condensed notes to the consolidated financial statements</w:t>
      </w:r>
      <w:r w:rsidR="009B649E" w:rsidRPr="00E24638">
        <w:rPr>
          <w:rFonts w:ascii="Times New Roman" w:hAnsi="Times New Roman" w:cs="Cordia New"/>
          <w:sz w:val="21"/>
          <w:szCs w:val="21"/>
        </w:rPr>
        <w:t>,</w:t>
      </w:r>
      <w:r w:rsidRPr="00E24638">
        <w:rPr>
          <w:rFonts w:ascii="Times New Roman" w:hAnsi="Times New Roman" w:cs="Cordia New"/>
          <w:sz w:val="21"/>
          <w:szCs w:val="21"/>
        </w:rPr>
        <w:t xml:space="preserve"> and I have also reviewed the separate financial information </w:t>
      </w:r>
      <w:r w:rsidR="00CB7D87" w:rsidRPr="00E24638">
        <w:rPr>
          <w:rFonts w:ascii="Times New Roman" w:hAnsi="Times New Roman" w:cs="Cordia New"/>
          <w:sz w:val="21"/>
          <w:szCs w:val="21"/>
        </w:rPr>
        <w:t xml:space="preserve">of </w:t>
      </w:r>
      <w:r w:rsidR="00CB7D87" w:rsidRPr="00E24638">
        <w:rPr>
          <w:rFonts w:ascii="Times New Roman" w:hAnsi="Times New Roman" w:cs="Times New Roman"/>
          <w:sz w:val="21"/>
          <w:szCs w:val="21"/>
        </w:rPr>
        <w:t>The Brooker</w:t>
      </w:r>
      <w:r w:rsidR="00CB7D87" w:rsidRPr="002C1562">
        <w:rPr>
          <w:rFonts w:ascii="Times New Roman" w:hAnsi="Times New Roman" w:cs="Times New Roman"/>
          <w:sz w:val="21"/>
          <w:szCs w:val="21"/>
        </w:rPr>
        <w:t xml:space="preserve"> Group Public Company Limited</w:t>
      </w:r>
      <w:r w:rsidR="00CB7D87" w:rsidRPr="002C1562">
        <w:rPr>
          <w:rFonts w:ascii="Times New Roman" w:hAnsi="Times New Roman" w:cs="Cordia New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>for the same period</w:t>
      </w:r>
      <w:r w:rsidR="00F3714B">
        <w:rPr>
          <w:rFonts w:ascii="Times New Roman" w:hAnsi="Times New Roman"/>
          <w:sz w:val="21"/>
          <w:szCs w:val="21"/>
        </w:rPr>
        <w:t>.</w:t>
      </w:r>
      <w:r w:rsidR="009B649E">
        <w:rPr>
          <w:rFonts w:ascii="Times New Roman" w:hAnsi="Times New Roman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>Management is responsible for the preparation and presentation of this</w:t>
      </w:r>
      <w:r w:rsidR="009B649E">
        <w:rPr>
          <w:rFonts w:ascii="Times New Roman" w:hAnsi="Times New Roman" w:cs="Cordia New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 xml:space="preserve">interim financial information in accordance with Accounting Standard 34, </w:t>
      </w:r>
      <w:r w:rsidRPr="002C1562">
        <w:rPr>
          <w:rFonts w:ascii="Times New Roman" w:hAnsi="Times New Roman"/>
          <w:sz w:val="21"/>
          <w:szCs w:val="21"/>
          <w:cs/>
        </w:rPr>
        <w:t>“</w:t>
      </w:r>
      <w:r w:rsidRPr="002C1562">
        <w:rPr>
          <w:rFonts w:ascii="Times New Roman" w:hAnsi="Times New Roman" w:cs="Cordia New"/>
          <w:sz w:val="21"/>
          <w:szCs w:val="21"/>
        </w:rPr>
        <w:t>Interim Financial Reporting</w:t>
      </w:r>
      <w:r w:rsidRPr="002C1562">
        <w:rPr>
          <w:rFonts w:ascii="Times New Roman" w:hAnsi="Times New Roman"/>
          <w:sz w:val="21"/>
          <w:szCs w:val="21"/>
          <w:cs/>
        </w:rPr>
        <w:t xml:space="preserve">”. </w:t>
      </w:r>
      <w:r w:rsidRPr="002C1562">
        <w:rPr>
          <w:rFonts w:ascii="Times New Roman" w:hAnsi="Times New Roman" w:cs="Cordia New"/>
          <w:sz w:val="21"/>
          <w:szCs w:val="21"/>
        </w:rPr>
        <w:t>My responsibility is to express a conclusion on this interim financial information based on my reviews</w:t>
      </w:r>
      <w:r w:rsidRPr="002C1562">
        <w:rPr>
          <w:rFonts w:ascii="Times New Roman" w:hAnsi="Times New Roman"/>
          <w:sz w:val="21"/>
          <w:szCs w:val="21"/>
          <w:cs/>
        </w:rPr>
        <w:t>.</w:t>
      </w:r>
    </w:p>
    <w:p w14:paraId="1CDD929B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7B4E16CD" w14:textId="77777777" w:rsidR="00DF5584" w:rsidRPr="00912197" w:rsidRDefault="00DF558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eastAsia="Times New Roman" w:hAnsi="Times New Roman" w:cs="Times New Roman"/>
          <w:b/>
          <w:bCs/>
          <w:sz w:val="21"/>
          <w:szCs w:val="21"/>
        </w:rPr>
        <w:t>Scope of review</w:t>
      </w:r>
    </w:p>
    <w:p w14:paraId="57D1BD6C" w14:textId="59353688" w:rsidR="00DF5584" w:rsidRPr="00912197" w:rsidRDefault="00DF5584" w:rsidP="006D44A2">
      <w:pPr>
        <w:spacing w:line="280" w:lineRule="exact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Pr="00912197">
        <w:rPr>
          <w:rFonts w:ascii="Times New Roman" w:hAnsi="Times New Roman" w:cs="Times New Roman"/>
          <w:sz w:val="21"/>
          <w:szCs w:val="21"/>
          <w:cs/>
        </w:rPr>
        <w:t>2410</w:t>
      </w:r>
      <w:r w:rsidRPr="00912197">
        <w:rPr>
          <w:rFonts w:ascii="Times New Roman" w:hAnsi="Times New Roman" w:cs="Times New Roman"/>
          <w:sz w:val="21"/>
          <w:szCs w:val="21"/>
        </w:rPr>
        <w:t xml:space="preserve">, </w:t>
      </w:r>
      <w:r w:rsidR="00351294">
        <w:rPr>
          <w:rFonts w:ascii="Times New Roman" w:hAnsi="Times New Roman"/>
          <w:sz w:val="21"/>
          <w:szCs w:val="21"/>
        </w:rPr>
        <w:t>“</w:t>
      </w:r>
      <w:r w:rsidRPr="00912197">
        <w:rPr>
          <w:rFonts w:ascii="Times New Roman" w:hAnsi="Times New Roman" w:cs="Times New Roman"/>
          <w:sz w:val="21"/>
          <w:szCs w:val="21"/>
        </w:rPr>
        <w:t>Review of Interim Financial Information Performed by the Independent Auditor of the Entity</w:t>
      </w:r>
      <w:r w:rsidR="00351294">
        <w:rPr>
          <w:rFonts w:ascii="Times New Roman" w:hAnsi="Times New Roman"/>
          <w:sz w:val="21"/>
          <w:szCs w:val="21"/>
        </w:rPr>
        <w:t>”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 review of interim financial information consists of making inquiries, primarily of persons responsible for financial and accounting matters, and applying analytical and other review procedures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Accordingly, I do not express an audit opinion</w:t>
      </w:r>
      <w:r w:rsidRPr="00912197">
        <w:rPr>
          <w:rFonts w:ascii="Times New Roman" w:hAnsi="Times New Roman"/>
          <w:sz w:val="21"/>
          <w:szCs w:val="21"/>
          <w:cs/>
        </w:rPr>
        <w:t>.</w:t>
      </w:r>
    </w:p>
    <w:p w14:paraId="245CCE8C" w14:textId="77777777" w:rsidR="00DF5584" w:rsidRPr="00912197" w:rsidRDefault="00DF5584" w:rsidP="006D44A2">
      <w:pPr>
        <w:tabs>
          <w:tab w:val="left" w:pos="1122"/>
          <w:tab w:val="left" w:pos="1496"/>
        </w:tabs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</w:p>
    <w:p w14:paraId="176CA36F" w14:textId="77777777" w:rsidR="00DF5584" w:rsidRPr="00321904" w:rsidRDefault="00DF558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eastAsia="Times New Roman" w:hAnsi="Times New Roman" w:cs="Times New Roman"/>
          <w:b/>
          <w:bCs/>
          <w:sz w:val="21"/>
          <w:szCs w:val="21"/>
        </w:rPr>
        <w:t>Conclusion</w:t>
      </w:r>
    </w:p>
    <w:p w14:paraId="22DB67D4" w14:textId="7215A086" w:rsidR="00321904" w:rsidRDefault="00321904" w:rsidP="006D44A2">
      <w:pPr>
        <w:spacing w:line="280" w:lineRule="exact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hAnsi="Times New Roman" w:cs="Times New Roman"/>
          <w:sz w:val="21"/>
          <w:szCs w:val="21"/>
        </w:rPr>
        <w:t>Based on my reviews, nothing has come to my attention that causes me to believe that the accompanying interim financial information is not prepared, in all material respects,</w:t>
      </w:r>
      <w:r w:rsidRPr="00912197">
        <w:rPr>
          <w:rFonts w:ascii="Times New Roman" w:hAnsi="Times New Roman" w:hint="cs"/>
          <w:sz w:val="21"/>
          <w:szCs w:val="21"/>
          <w:cs/>
        </w:rPr>
        <w:t xml:space="preserve"> </w:t>
      </w:r>
      <w:r w:rsidRPr="00912197">
        <w:rPr>
          <w:rFonts w:ascii="Times New Roman" w:hAnsi="Times New Roman" w:cs="Times New Roman"/>
          <w:sz w:val="21"/>
          <w:szCs w:val="21"/>
        </w:rPr>
        <w:t>in accordance with Accounting Standard 34</w:t>
      </w:r>
      <w:r w:rsidRPr="00912197">
        <w:rPr>
          <w:rFonts w:ascii="Times New Roman" w:hAnsi="Times New Roman" w:cs="Cordia New"/>
          <w:sz w:val="21"/>
          <w:szCs w:val="21"/>
        </w:rPr>
        <w:t xml:space="preserve"> </w:t>
      </w:r>
      <w:r w:rsidR="000F5A34">
        <w:rPr>
          <w:rFonts w:ascii="Times New Roman" w:hAnsi="Times New Roman"/>
          <w:sz w:val="21"/>
          <w:szCs w:val="21"/>
        </w:rPr>
        <w:t>“</w:t>
      </w:r>
      <w:r w:rsidRPr="00912197">
        <w:rPr>
          <w:rFonts w:ascii="Times New Roman" w:hAnsi="Times New Roman" w:cs="Cordia New"/>
          <w:sz w:val="21"/>
          <w:szCs w:val="21"/>
        </w:rPr>
        <w:t>Interim Financial Reporting</w:t>
      </w:r>
      <w:r w:rsidR="000F5A34">
        <w:rPr>
          <w:rFonts w:ascii="Times New Roman" w:hAnsi="Times New Roman"/>
          <w:sz w:val="21"/>
          <w:szCs w:val="21"/>
        </w:rPr>
        <w:t>”</w:t>
      </w:r>
      <w:r w:rsidRPr="00912197">
        <w:rPr>
          <w:rFonts w:ascii="Times New Roman" w:hAnsi="Times New Roman"/>
          <w:sz w:val="21"/>
          <w:szCs w:val="21"/>
          <w:cs/>
        </w:rPr>
        <w:t>.</w:t>
      </w:r>
    </w:p>
    <w:p w14:paraId="17F1F949" w14:textId="77777777" w:rsidR="00321904" w:rsidRPr="00321904" w:rsidRDefault="00321904" w:rsidP="006D44A2">
      <w:p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</w:p>
    <w:p w14:paraId="3BE850F8" w14:textId="437BA38A" w:rsidR="00321904" w:rsidRPr="009F5DE7" w:rsidRDefault="0032190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  <w:r w:rsidRPr="009F5DE7">
        <w:rPr>
          <w:rFonts w:ascii="Times New Roman" w:hAnsi="Times New Roman" w:cs="Times New Roman"/>
          <w:b/>
          <w:bCs/>
          <w:spacing w:val="-2"/>
          <w:sz w:val="21"/>
          <w:szCs w:val="21"/>
        </w:rPr>
        <w:t>Emphasis of Matter</w:t>
      </w:r>
    </w:p>
    <w:p w14:paraId="017ED722" w14:textId="0BD12569" w:rsidR="00E60ADC" w:rsidRPr="009F5DE7" w:rsidRDefault="00DA7FA1" w:rsidP="00FB46A5">
      <w:pPr>
        <w:spacing w:line="280" w:lineRule="exact"/>
        <w:ind w:left="1170" w:hanging="450"/>
        <w:jc w:val="both"/>
        <w:rPr>
          <w:rFonts w:ascii="Times New Roman" w:hAnsi="Times New Roman" w:cs="Times New Roman"/>
          <w:spacing w:val="-2"/>
          <w:sz w:val="21"/>
          <w:szCs w:val="21"/>
        </w:rPr>
      </w:pPr>
      <w:r w:rsidRPr="009F5DE7">
        <w:rPr>
          <w:rFonts w:ascii="Times New Roman" w:hAnsi="Times New Roman" w:cs="Times New Roman"/>
          <w:spacing w:val="-6"/>
          <w:sz w:val="21"/>
          <w:szCs w:val="21"/>
        </w:rPr>
        <w:t xml:space="preserve">(4.1) </w:t>
      </w:r>
      <w:r w:rsidR="00321904" w:rsidRPr="009F5DE7">
        <w:rPr>
          <w:rFonts w:ascii="Times New Roman" w:hAnsi="Times New Roman" w:cs="Times New Roman"/>
          <w:spacing w:val="-6"/>
          <w:sz w:val="21"/>
          <w:szCs w:val="21"/>
        </w:rPr>
        <w:t xml:space="preserve">As described in </w:t>
      </w:r>
      <w:r w:rsidR="0023220C" w:rsidRPr="009F5DE7">
        <w:rPr>
          <w:rFonts w:ascii="Times New Roman" w:hAnsi="Times New Roman" w:cs="Times New Roman"/>
          <w:spacing w:val="-6"/>
          <w:sz w:val="21"/>
          <w:szCs w:val="21"/>
        </w:rPr>
        <w:t>N</w:t>
      </w:r>
      <w:r w:rsidR="00321904" w:rsidRPr="009F5DE7">
        <w:rPr>
          <w:rFonts w:ascii="Times New Roman" w:hAnsi="Times New Roman" w:cs="Times New Roman"/>
          <w:spacing w:val="-6"/>
          <w:sz w:val="21"/>
          <w:szCs w:val="21"/>
        </w:rPr>
        <w:t>ote 3</w:t>
      </w:r>
      <w:r w:rsidR="005D5E9E" w:rsidRPr="009F5DE7">
        <w:rPr>
          <w:rFonts w:ascii="Times New Roman" w:hAnsi="Times New Roman" w:cs="Times New Roman"/>
          <w:spacing w:val="-6"/>
          <w:sz w:val="21"/>
          <w:szCs w:val="21"/>
        </w:rPr>
        <w:t>1</w:t>
      </w:r>
      <w:r w:rsidR="00321904" w:rsidRPr="009F5DE7">
        <w:rPr>
          <w:rFonts w:ascii="Times New Roman" w:hAnsi="Times New Roman" w:cs="Times New Roman"/>
          <w:spacing w:val="-6"/>
          <w:sz w:val="21"/>
          <w:szCs w:val="21"/>
        </w:rPr>
        <w:t xml:space="preserve"> to the interim financial information</w:t>
      </w:r>
      <w:r w:rsidR="00321904" w:rsidRPr="009F5DE7">
        <w:rPr>
          <w:rFonts w:ascii="Times New Roman" w:hAnsi="Times New Roman" w:cs="Times New Roman"/>
          <w:spacing w:val="-2"/>
          <w:sz w:val="21"/>
          <w:szCs w:val="21"/>
        </w:rPr>
        <w:t xml:space="preserve"> that on December 15, 2023, The Securities and Exchange Commission, has announced guidelines No. Nor. Por. 5/2023 regarding guidelines for considering investments </w:t>
      </w:r>
      <w:r w:rsidR="00E60ADC" w:rsidRPr="009F5DE7">
        <w:rPr>
          <w:rFonts w:ascii="Times New Roman" w:hAnsi="Times New Roman" w:cs="Times New Roman"/>
          <w:spacing w:val="-2"/>
          <w:sz w:val="21"/>
          <w:szCs w:val="21"/>
        </w:rPr>
        <w:t>of</w:t>
      </w:r>
      <w:r w:rsidR="00321904" w:rsidRPr="009F5DE7">
        <w:rPr>
          <w:rFonts w:ascii="Times New Roman" w:hAnsi="Times New Roman" w:cs="Times New Roman"/>
          <w:spacing w:val="-2"/>
          <w:sz w:val="21"/>
          <w:szCs w:val="21"/>
        </w:rPr>
        <w:t xml:space="preserve"> compan</w:t>
      </w:r>
      <w:r w:rsidR="00E60ADC" w:rsidRPr="009F5DE7">
        <w:rPr>
          <w:rFonts w:ascii="Times New Roman" w:hAnsi="Times New Roman" w:cs="Times New Roman"/>
          <w:spacing w:val="-2"/>
          <w:sz w:val="21"/>
          <w:szCs w:val="21"/>
        </w:rPr>
        <w:t>y</w:t>
      </w:r>
      <w:r w:rsidR="00321904" w:rsidRPr="009F5DE7">
        <w:rPr>
          <w:rFonts w:ascii="Times New Roman" w:hAnsi="Times New Roman" w:cs="Times New Roman"/>
          <w:spacing w:val="-2"/>
          <w:sz w:val="21"/>
          <w:szCs w:val="21"/>
        </w:rPr>
        <w:t xml:space="preserve"> that </w:t>
      </w:r>
      <w:r w:rsidR="00E60ADC" w:rsidRPr="009F5DE7">
        <w:rPr>
          <w:rFonts w:ascii="Times New Roman" w:eastAsia="Times New Roman" w:hAnsi="Times New Roman" w:cs="Times New Roman"/>
          <w:color w:val="202124"/>
          <w:sz w:val="21"/>
          <w:szCs w:val="21"/>
          <w:lang w:val="en"/>
        </w:rPr>
        <w:t xml:space="preserve">has characteristics of investment management as </w:t>
      </w:r>
      <w:r w:rsidR="00E60ADC" w:rsidRPr="009F5DE7">
        <w:rPr>
          <w:rFonts w:ascii="Times New Roman" w:hAnsi="Times New Roman" w:cs="Times New Roman"/>
          <w:spacing w:val="-2"/>
          <w:sz w:val="21"/>
          <w:szCs w:val="21"/>
        </w:rPr>
        <w:t>“Investment Company” which effective since January 1, 2024. The company’s investments have been considered and disclosed according to such guidelines.</w:t>
      </w:r>
    </w:p>
    <w:p w14:paraId="70398F65" w14:textId="14FF4212" w:rsidR="001A6EDD" w:rsidRPr="005A2418" w:rsidRDefault="001A6EDD" w:rsidP="005A2418">
      <w:pPr>
        <w:rPr>
          <w:rFonts w:ascii="Times New Roman" w:hAnsi="Times New Roman" w:cs="Times New Roman"/>
          <w:spacing w:val="-2"/>
          <w:sz w:val="21"/>
          <w:szCs w:val="21"/>
          <w:cs/>
        </w:rPr>
      </w:pPr>
    </w:p>
    <w:p w14:paraId="6B21476D" w14:textId="77777777" w:rsidR="001A6EDD" w:rsidRPr="0020146A" w:rsidRDefault="001A6EDD" w:rsidP="00BE4B84">
      <w:pPr>
        <w:spacing w:line="280" w:lineRule="exact"/>
        <w:ind w:right="-72"/>
        <w:jc w:val="both"/>
        <w:rPr>
          <w:rFonts w:ascii="Times New Roman" w:hAnsi="Times New Roman" w:cstheme="minorBidi"/>
          <w:sz w:val="21"/>
          <w:szCs w:val="21"/>
          <w:cs/>
        </w:rPr>
      </w:pPr>
    </w:p>
    <w:p w14:paraId="11B77E81" w14:textId="77777777" w:rsidR="001565E9" w:rsidRDefault="001565E9" w:rsidP="00BE4B84">
      <w:pPr>
        <w:spacing w:line="280" w:lineRule="exact"/>
        <w:ind w:right="-72"/>
        <w:jc w:val="both"/>
        <w:rPr>
          <w:rFonts w:ascii="Times New Roman" w:hAnsi="Times New Roman" w:cs="Times New Roman"/>
          <w:sz w:val="21"/>
          <w:szCs w:val="21"/>
        </w:rPr>
      </w:pPr>
    </w:p>
    <w:p w14:paraId="2BA07705" w14:textId="77777777" w:rsidR="00775269" w:rsidRDefault="00775269" w:rsidP="00BE4B84">
      <w:pPr>
        <w:spacing w:line="280" w:lineRule="exact"/>
        <w:ind w:right="-72"/>
        <w:jc w:val="both"/>
        <w:rPr>
          <w:rFonts w:ascii="Times New Roman" w:hAnsi="Times New Roman" w:cs="Times New Roman"/>
          <w:sz w:val="21"/>
          <w:szCs w:val="21"/>
        </w:rPr>
      </w:pPr>
    </w:p>
    <w:p w14:paraId="718BD1E8" w14:textId="77777777" w:rsidR="00775269" w:rsidRPr="00912197" w:rsidRDefault="00775269" w:rsidP="00BE4B84">
      <w:pPr>
        <w:spacing w:line="280" w:lineRule="exact"/>
        <w:ind w:right="-72"/>
        <w:jc w:val="both"/>
        <w:rPr>
          <w:rFonts w:ascii="Times New Roman" w:hAnsi="Times New Roman" w:cs="Times New Roman" w:hint="cs"/>
          <w:sz w:val="21"/>
          <w:szCs w:val="21"/>
        </w:rPr>
      </w:pPr>
    </w:p>
    <w:p w14:paraId="31781EB6" w14:textId="6587EDF3" w:rsidR="001A6EDD" w:rsidRPr="001A6EDD" w:rsidRDefault="001A6EDD" w:rsidP="001A6EDD">
      <w:pPr>
        <w:tabs>
          <w:tab w:val="left" w:pos="1122"/>
          <w:tab w:val="left" w:pos="1496"/>
        </w:tabs>
        <w:spacing w:line="280" w:lineRule="exact"/>
        <w:ind w:firstLine="326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              </w:t>
      </w:r>
      <w:r w:rsidRPr="001A6EDD">
        <w:rPr>
          <w:rFonts w:ascii="Times New Roman" w:hAnsi="Times New Roman"/>
          <w:sz w:val="21"/>
          <w:szCs w:val="21"/>
        </w:rPr>
        <w:t>(</w:t>
      </w:r>
      <w:proofErr w:type="gramStart"/>
      <w:r w:rsidRPr="001A6EDD">
        <w:rPr>
          <w:rFonts w:ascii="Times New Roman" w:hAnsi="Times New Roman"/>
          <w:sz w:val="21"/>
          <w:szCs w:val="21"/>
        </w:rPr>
        <w:t>SIRAMATE  AKKHARACHOTKULLANUN</w:t>
      </w:r>
      <w:proofErr w:type="gramEnd"/>
      <w:r w:rsidRPr="001A6EDD">
        <w:rPr>
          <w:rFonts w:ascii="Times New Roman" w:hAnsi="Times New Roman"/>
          <w:sz w:val="21"/>
          <w:szCs w:val="21"/>
        </w:rPr>
        <w:t>)</w:t>
      </w:r>
    </w:p>
    <w:p w14:paraId="19B15508" w14:textId="77777777" w:rsidR="00DF5584" w:rsidRPr="00912197" w:rsidRDefault="00DF5584" w:rsidP="001565E9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Certified Public Accountant</w:t>
      </w:r>
    </w:p>
    <w:p w14:paraId="740BB557" w14:textId="77777777" w:rsidR="001A6EDD" w:rsidRPr="001A6EDD" w:rsidRDefault="00DF5584" w:rsidP="001A6EDD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Registration No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="001A6EDD" w:rsidRPr="001A6EDD">
        <w:rPr>
          <w:rFonts w:ascii="Times New Roman" w:hAnsi="Times New Roman"/>
          <w:sz w:val="21"/>
          <w:szCs w:val="21"/>
        </w:rPr>
        <w:t>11821</w:t>
      </w:r>
    </w:p>
    <w:p w14:paraId="55FB4B43" w14:textId="0038B276" w:rsidR="0033781D" w:rsidRPr="00CF6C34" w:rsidRDefault="0033781D" w:rsidP="006D44A2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 w:cs="Cordia New"/>
          <w:sz w:val="21"/>
          <w:szCs w:val="21"/>
        </w:rPr>
      </w:pPr>
    </w:p>
    <w:p w14:paraId="424E5AB8" w14:textId="77777777" w:rsidR="00CB7D87" w:rsidRDefault="00CB7D87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 w:hint="cs"/>
          <w:sz w:val="21"/>
          <w:szCs w:val="21"/>
        </w:rPr>
      </w:pPr>
    </w:p>
    <w:p w14:paraId="05EEFB99" w14:textId="77777777" w:rsidR="00CB7D87" w:rsidRDefault="00CB7D87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5805D512" w14:textId="52FB18B0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A</w:t>
      </w:r>
      <w:r w:rsidRPr="00912197">
        <w:rPr>
          <w:rFonts w:ascii="Times New Roman" w:hAnsi="Times New Roman"/>
          <w:sz w:val="21"/>
          <w:szCs w:val="21"/>
          <w:cs/>
        </w:rPr>
        <w:t>.</w:t>
      </w:r>
      <w:r w:rsidRPr="00912197">
        <w:rPr>
          <w:rFonts w:ascii="Times New Roman" w:hAnsi="Times New Roman" w:cs="Cordia New"/>
          <w:sz w:val="21"/>
          <w:szCs w:val="21"/>
        </w:rPr>
        <w:t>M</w:t>
      </w:r>
      <w:r w:rsidRPr="00912197">
        <w:rPr>
          <w:rFonts w:ascii="Times New Roman" w:hAnsi="Times New Roman"/>
          <w:sz w:val="21"/>
          <w:szCs w:val="21"/>
          <w:cs/>
        </w:rPr>
        <w:t>.</w:t>
      </w:r>
      <w:r w:rsidRPr="00912197">
        <w:rPr>
          <w:rFonts w:ascii="Times New Roman" w:hAnsi="Times New Roman" w:cs="Cordia New"/>
          <w:sz w:val="21"/>
          <w:szCs w:val="21"/>
        </w:rPr>
        <w:t>T &amp; ASSOCIATES</w:t>
      </w:r>
    </w:p>
    <w:p w14:paraId="72CBE56F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Bangkok, Thailand</w:t>
      </w:r>
    </w:p>
    <w:p w14:paraId="132DC19F" w14:textId="2533E3B7" w:rsidR="00DF5584" w:rsidRPr="00CC5248" w:rsidRDefault="000E312C" w:rsidP="001565E9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>
        <w:rPr>
          <w:rFonts w:ascii="Times New Roman" w:hAnsi="Times New Roman" w:cs="Cordia New"/>
          <w:sz w:val="21"/>
          <w:szCs w:val="21"/>
        </w:rPr>
        <w:t>May</w:t>
      </w:r>
      <w:r w:rsidR="00DF5584" w:rsidRPr="00066EFB">
        <w:rPr>
          <w:rFonts w:ascii="Times New Roman" w:hAnsi="Times New Roman"/>
          <w:sz w:val="21"/>
          <w:szCs w:val="21"/>
          <w:cs/>
        </w:rPr>
        <w:t xml:space="preserve"> </w:t>
      </w:r>
      <w:r w:rsidR="002157CA" w:rsidRPr="00066EFB">
        <w:rPr>
          <w:rFonts w:ascii="Times New Roman" w:hAnsi="Times New Roman" w:cs="Cordia New"/>
          <w:sz w:val="21"/>
          <w:szCs w:val="21"/>
        </w:rPr>
        <w:t>1</w:t>
      </w:r>
      <w:r>
        <w:rPr>
          <w:rFonts w:ascii="Times New Roman" w:hAnsi="Times New Roman" w:cs="Cordia New"/>
          <w:sz w:val="21"/>
          <w:szCs w:val="21"/>
        </w:rPr>
        <w:t>4</w:t>
      </w:r>
      <w:r w:rsidR="00DF5584" w:rsidRPr="00066EFB">
        <w:rPr>
          <w:rFonts w:ascii="Times New Roman" w:hAnsi="Times New Roman" w:cs="Cordia New"/>
          <w:sz w:val="21"/>
          <w:szCs w:val="21"/>
        </w:rPr>
        <w:t xml:space="preserve">, </w:t>
      </w:r>
      <w:r w:rsidR="002C1562" w:rsidRPr="00066EFB">
        <w:rPr>
          <w:rFonts w:ascii="Times New Roman" w:hAnsi="Times New Roman" w:cs="Cordia New"/>
          <w:sz w:val="21"/>
          <w:szCs w:val="21"/>
        </w:rPr>
        <w:t>20</w:t>
      </w:r>
      <w:r w:rsidR="00321904" w:rsidRPr="00066EFB">
        <w:rPr>
          <w:rFonts w:ascii="Times New Roman" w:hAnsi="Times New Roman" w:cs="Cordia New"/>
          <w:sz w:val="21"/>
          <w:szCs w:val="21"/>
        </w:rPr>
        <w:t>2</w:t>
      </w:r>
      <w:r>
        <w:rPr>
          <w:rFonts w:ascii="Times New Roman" w:hAnsi="Times New Roman" w:cs="Cordia New"/>
          <w:sz w:val="21"/>
          <w:szCs w:val="21"/>
        </w:rPr>
        <w:t>6</w:t>
      </w:r>
    </w:p>
    <w:sectPr w:rsidR="00DF5584" w:rsidRPr="00CC5248" w:rsidSect="006D44A2">
      <w:pgSz w:w="11906" w:h="16838"/>
      <w:pgMar w:top="1440" w:right="1106" w:bottom="567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F6415"/>
    <w:multiLevelType w:val="hybridMultilevel"/>
    <w:tmpl w:val="C26E8608"/>
    <w:lvl w:ilvl="0" w:tplc="4BAA315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37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366"/>
    <w:rsid w:val="0001315D"/>
    <w:rsid w:val="00026AED"/>
    <w:rsid w:val="000625D7"/>
    <w:rsid w:val="00066EFB"/>
    <w:rsid w:val="00070259"/>
    <w:rsid w:val="000707D7"/>
    <w:rsid w:val="00081FA2"/>
    <w:rsid w:val="000B208C"/>
    <w:rsid w:val="000C4B3F"/>
    <w:rsid w:val="000E312C"/>
    <w:rsid w:val="000F5A34"/>
    <w:rsid w:val="00112F6A"/>
    <w:rsid w:val="00115173"/>
    <w:rsid w:val="0013447A"/>
    <w:rsid w:val="00146057"/>
    <w:rsid w:val="00150717"/>
    <w:rsid w:val="001519FF"/>
    <w:rsid w:val="00155267"/>
    <w:rsid w:val="001565E9"/>
    <w:rsid w:val="00171B75"/>
    <w:rsid w:val="00180815"/>
    <w:rsid w:val="001A6EDD"/>
    <w:rsid w:val="001C7283"/>
    <w:rsid w:val="001D4E76"/>
    <w:rsid w:val="001E1A87"/>
    <w:rsid w:val="001E1E3A"/>
    <w:rsid w:val="001E571C"/>
    <w:rsid w:val="001F3B5F"/>
    <w:rsid w:val="001F5019"/>
    <w:rsid w:val="0020146A"/>
    <w:rsid w:val="00210ED1"/>
    <w:rsid w:val="002157CA"/>
    <w:rsid w:val="0023220C"/>
    <w:rsid w:val="00232819"/>
    <w:rsid w:val="00240604"/>
    <w:rsid w:val="00244C19"/>
    <w:rsid w:val="002C1562"/>
    <w:rsid w:val="002C61F8"/>
    <w:rsid w:val="002C6D3C"/>
    <w:rsid w:val="002D0DC5"/>
    <w:rsid w:val="002D433E"/>
    <w:rsid w:val="0030401A"/>
    <w:rsid w:val="00321904"/>
    <w:rsid w:val="0033781D"/>
    <w:rsid w:val="00346E8D"/>
    <w:rsid w:val="00351294"/>
    <w:rsid w:val="00357CF4"/>
    <w:rsid w:val="00363688"/>
    <w:rsid w:val="00372887"/>
    <w:rsid w:val="003B28D6"/>
    <w:rsid w:val="003F04D5"/>
    <w:rsid w:val="003F102C"/>
    <w:rsid w:val="00410F9F"/>
    <w:rsid w:val="00430AE0"/>
    <w:rsid w:val="00461DC1"/>
    <w:rsid w:val="00485D48"/>
    <w:rsid w:val="004A2127"/>
    <w:rsid w:val="004A5E0D"/>
    <w:rsid w:val="004E14CD"/>
    <w:rsid w:val="00525572"/>
    <w:rsid w:val="00530569"/>
    <w:rsid w:val="005331D9"/>
    <w:rsid w:val="005341EF"/>
    <w:rsid w:val="005557AD"/>
    <w:rsid w:val="00583F0E"/>
    <w:rsid w:val="005A2418"/>
    <w:rsid w:val="005C4B06"/>
    <w:rsid w:val="005C7A91"/>
    <w:rsid w:val="005D5E9E"/>
    <w:rsid w:val="0061744B"/>
    <w:rsid w:val="00620121"/>
    <w:rsid w:val="00623D0E"/>
    <w:rsid w:val="00651F06"/>
    <w:rsid w:val="0065206B"/>
    <w:rsid w:val="00680D10"/>
    <w:rsid w:val="0068334A"/>
    <w:rsid w:val="00697E5A"/>
    <w:rsid w:val="006B6142"/>
    <w:rsid w:val="006D1E6A"/>
    <w:rsid w:val="006D44A2"/>
    <w:rsid w:val="006D66CE"/>
    <w:rsid w:val="006E2BCE"/>
    <w:rsid w:val="006F20D4"/>
    <w:rsid w:val="0070063A"/>
    <w:rsid w:val="00707387"/>
    <w:rsid w:val="00721214"/>
    <w:rsid w:val="0075736B"/>
    <w:rsid w:val="00775269"/>
    <w:rsid w:val="00787C09"/>
    <w:rsid w:val="007B081C"/>
    <w:rsid w:val="007C6400"/>
    <w:rsid w:val="008137FE"/>
    <w:rsid w:val="00815585"/>
    <w:rsid w:val="00820660"/>
    <w:rsid w:val="008265F8"/>
    <w:rsid w:val="0083699F"/>
    <w:rsid w:val="008859E2"/>
    <w:rsid w:val="008A250C"/>
    <w:rsid w:val="008A3A0B"/>
    <w:rsid w:val="008F1B62"/>
    <w:rsid w:val="008F7536"/>
    <w:rsid w:val="00912197"/>
    <w:rsid w:val="00914348"/>
    <w:rsid w:val="00924923"/>
    <w:rsid w:val="00924EF5"/>
    <w:rsid w:val="00932164"/>
    <w:rsid w:val="009360F4"/>
    <w:rsid w:val="009508C4"/>
    <w:rsid w:val="00987EA6"/>
    <w:rsid w:val="009A3E6A"/>
    <w:rsid w:val="009A5712"/>
    <w:rsid w:val="009B2556"/>
    <w:rsid w:val="009B649E"/>
    <w:rsid w:val="009B7910"/>
    <w:rsid w:val="009D6186"/>
    <w:rsid w:val="009E24D7"/>
    <w:rsid w:val="009F5DE7"/>
    <w:rsid w:val="00A450E4"/>
    <w:rsid w:val="00A70F87"/>
    <w:rsid w:val="00A80E3D"/>
    <w:rsid w:val="00A92AEA"/>
    <w:rsid w:val="00AB411B"/>
    <w:rsid w:val="00B21A5A"/>
    <w:rsid w:val="00B22A06"/>
    <w:rsid w:val="00B36366"/>
    <w:rsid w:val="00B57B87"/>
    <w:rsid w:val="00B57F18"/>
    <w:rsid w:val="00BD11DE"/>
    <w:rsid w:val="00BD1DB6"/>
    <w:rsid w:val="00BE4B84"/>
    <w:rsid w:val="00C04E2E"/>
    <w:rsid w:val="00C3735D"/>
    <w:rsid w:val="00C55F43"/>
    <w:rsid w:val="00C81E23"/>
    <w:rsid w:val="00CB7D87"/>
    <w:rsid w:val="00CC5248"/>
    <w:rsid w:val="00CE52D1"/>
    <w:rsid w:val="00CF6C34"/>
    <w:rsid w:val="00D051A3"/>
    <w:rsid w:val="00D24008"/>
    <w:rsid w:val="00D36F2E"/>
    <w:rsid w:val="00D40CE1"/>
    <w:rsid w:val="00D77963"/>
    <w:rsid w:val="00DA4D3F"/>
    <w:rsid w:val="00DA7FA1"/>
    <w:rsid w:val="00DB358C"/>
    <w:rsid w:val="00DE7912"/>
    <w:rsid w:val="00DF5584"/>
    <w:rsid w:val="00E177AC"/>
    <w:rsid w:val="00E24638"/>
    <w:rsid w:val="00E404AD"/>
    <w:rsid w:val="00E44951"/>
    <w:rsid w:val="00E507E9"/>
    <w:rsid w:val="00E5744B"/>
    <w:rsid w:val="00E60ADC"/>
    <w:rsid w:val="00E61B73"/>
    <w:rsid w:val="00E6474C"/>
    <w:rsid w:val="00E96033"/>
    <w:rsid w:val="00EA718F"/>
    <w:rsid w:val="00EB0AE1"/>
    <w:rsid w:val="00EC3D2E"/>
    <w:rsid w:val="00F12B91"/>
    <w:rsid w:val="00F3714B"/>
    <w:rsid w:val="00F41BC8"/>
    <w:rsid w:val="00F62A82"/>
    <w:rsid w:val="00FA7389"/>
    <w:rsid w:val="00FB46A5"/>
    <w:rsid w:val="00FB5649"/>
    <w:rsid w:val="00FD535C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67101"/>
  <w15:docId w15:val="{AC15DBB5-5548-4D10-A6B6-93154742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left="-284" w:right="-908"/>
      <w:jc w:val="center"/>
      <w:outlineLvl w:val="0"/>
    </w:pPr>
    <w:rPr>
      <w:rFonts w:ascii="Times New Roman" w:hAnsi="Times New Roman"/>
      <w:sz w:val="19"/>
      <w:szCs w:val="19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right="-908" w:firstLine="1135"/>
      <w:jc w:val="both"/>
    </w:pPr>
    <w:rPr>
      <w:rFonts w:ascii="Times New Roman" w:hAnsi="Times New Roman"/>
      <w:sz w:val="19"/>
      <w:szCs w:val="19"/>
      <w:lang w:val="x-none" w:eastAsia="x-none"/>
    </w:rPr>
  </w:style>
  <w:style w:type="paragraph" w:styleId="BodyTextIndent2">
    <w:name w:val="Body Text Indent 2"/>
    <w:basedOn w:val="Normal"/>
    <w:pPr>
      <w:ind w:right="-908" w:firstLine="1418"/>
      <w:jc w:val="both"/>
    </w:pPr>
    <w:rPr>
      <w:rFonts w:ascii="Times New Roman" w:hAnsi="Times New Roman"/>
      <w:sz w:val="19"/>
      <w:szCs w:val="19"/>
    </w:rPr>
  </w:style>
  <w:style w:type="paragraph" w:styleId="BodyTextIndent3">
    <w:name w:val="Body Text Indent 3"/>
    <w:basedOn w:val="Normal"/>
    <w:pPr>
      <w:ind w:right="-908" w:firstLine="993"/>
      <w:jc w:val="both"/>
    </w:pPr>
    <w:rPr>
      <w:rFonts w:ascii="Times New Roman" w:hAnsi="Times New Roman"/>
      <w:sz w:val="19"/>
      <w:szCs w:val="19"/>
    </w:rPr>
  </w:style>
  <w:style w:type="paragraph" w:styleId="Title">
    <w:name w:val="Title"/>
    <w:basedOn w:val="Normal"/>
    <w:qFormat/>
    <w:pPr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Subtitle">
    <w:name w:val="Subtitle"/>
    <w:basedOn w:val="Normal"/>
    <w:qFormat/>
    <w:pPr>
      <w:jc w:val="center"/>
    </w:pPr>
    <w:rPr>
      <w:rFonts w:ascii="Times New Roman" w:eastAsia="Times New Roman" w:hAnsi="Times New Roman" w:cs="Browallia New"/>
      <w:b/>
      <w:bCs/>
      <w:sz w:val="30"/>
      <w:szCs w:val="30"/>
    </w:rPr>
  </w:style>
  <w:style w:type="paragraph" w:styleId="BlockText">
    <w:name w:val="Block Text"/>
    <w:basedOn w:val="Normal"/>
    <w:pPr>
      <w:ind w:left="567" w:right="-668" w:firstLine="851"/>
      <w:jc w:val="both"/>
    </w:pPr>
    <w:rPr>
      <w:rFonts w:hAnsi="Angsana New"/>
      <w:sz w:val="28"/>
      <w:szCs w:val="28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D433E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146057"/>
    <w:rPr>
      <w:rFonts w:ascii="Times New Roman" w:hAnsi="Times New Roman"/>
      <w:sz w:val="19"/>
      <w:szCs w:val="19"/>
    </w:rPr>
  </w:style>
  <w:style w:type="paragraph" w:styleId="BodyText3">
    <w:name w:val="Body Text 3"/>
    <w:basedOn w:val="Normal"/>
    <w:link w:val="BodyText3Char"/>
    <w:rsid w:val="00DF5584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DF5584"/>
    <w:rPr>
      <w:rFonts w:ascii="Angsana New"/>
      <w:sz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0A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0ADC"/>
    <w:rPr>
      <w:rFonts w:ascii="Angsana New" w:eastAsia="Times New Roman" w:hAnsi="Angsana New"/>
      <w:sz w:val="28"/>
      <w:szCs w:val="28"/>
    </w:rPr>
  </w:style>
  <w:style w:type="character" w:customStyle="1" w:styleId="y2iqfc">
    <w:name w:val="y2iqfc"/>
    <w:basedOn w:val="DefaultParagraphFont"/>
    <w:rsid w:val="00E60ADC"/>
  </w:style>
  <w:style w:type="paragraph" w:styleId="ListParagraph">
    <w:name w:val="List Paragraph"/>
    <w:basedOn w:val="Normal"/>
    <w:uiPriority w:val="34"/>
    <w:qFormat/>
    <w:rsid w:val="0023220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420</Words>
  <Characters>2465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HEMARAJ  LAND  AND  DEVELOPMENT  PUBLIC  COMPANY  LIMITED</vt:lpstr>
      <vt:lpstr>HEMARAJ  LAND  AND  DEVELOPMENT  PUBLIC  COMPANY  LIMITED</vt:lpstr>
    </vt:vector>
  </TitlesOfParts>
  <Company>NonHome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HEMARAJ  LAND  AND  DEVELOPMENT  PUBLIC  COMPANY  LIMITED</dc:title>
  <dc:creator>123</dc:creator>
  <cp:lastModifiedBy>Chayus Boonsupa</cp:lastModifiedBy>
  <cp:revision>53</cp:revision>
  <cp:lastPrinted>2026-05-13T03:34:00Z</cp:lastPrinted>
  <dcterms:created xsi:type="dcterms:W3CDTF">2025-05-14T13:50:00Z</dcterms:created>
  <dcterms:modified xsi:type="dcterms:W3CDTF">2026-05-13T03:36:00Z</dcterms:modified>
</cp:coreProperties>
</file>